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7520" cy="798195"/>
            <wp:effectExtent l="0" t="0" r="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Администрация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Муниципального образования Алапаевское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  <w:t>Постановление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</w:t>
      </w:r>
      <w:r w:rsidR="009E5E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</w:t>
      </w: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202</w:t>
      </w:r>
      <w:r w:rsidR="004371A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г.</w:t>
      </w:r>
      <w:r w:rsidRPr="000923A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923A1">
        <w:rPr>
          <w:rFonts w:ascii="Garamond" w:eastAsia="Times New Roman" w:hAnsi="Garamond" w:cs="Times New Roman"/>
          <w:color w:val="000000"/>
          <w:lang w:eastAsia="ru-RU"/>
        </w:rPr>
        <w:t xml:space="preserve">                               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838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LCTQIAAFcEAAAOAAAAZHJzL2Uyb0RvYy54bWysVM1uEzEQviPxDpbv6WaTt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20319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"/>
            </w:pict>
          </mc:Fallback>
        </mc:AlternateContent>
      </w:r>
      <w:r w:rsidRPr="00092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г.  </w:t>
      </w:r>
      <w:r w:rsidRPr="000923A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  <w:t>Алапаевск</w:t>
      </w:r>
    </w:p>
    <w:p w:rsidR="000923A1" w:rsidRPr="000923A1" w:rsidRDefault="000923A1" w:rsidP="000923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Об утверждении </w:t>
      </w:r>
      <w:r w:rsidRPr="000923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Программы 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профилактики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рисков причинения вреда (ущерба) охраняемым законом ценностям при осуществлении муниципального </w:t>
      </w:r>
      <w:r w:rsidR="00AB07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жилищного 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контроля </w:t>
      </w:r>
      <w:r w:rsidR="00AB07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территории муниципального образования Алапаевское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="004371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Calibri" w:eastAsia="Arial" w:hAnsi="Calibri" w:cs="Calibri"/>
          <w:b/>
          <w:i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16 Федерального закона от 06.10.2003 №131-</w:t>
      </w:r>
      <w:proofErr w:type="gramStart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ФЗ «Об общих принципах организации местного самоуправления в Российской Федерации»,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proofErr w:type="gramEnd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законом ценностям»,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Думы муниципального образования Алапаевское от 07.10.2021 № 1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Положения о муниципальном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жилищном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контроле 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территории муниципального образования Алапаевское» (изменениями от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371A2">
        <w:rPr>
          <w:rFonts w:ascii="Times New Roman" w:eastAsia="Times New Roman" w:hAnsi="Times New Roman" w:cs="Times New Roman"/>
          <w:sz w:val="28"/>
          <w:szCs w:val="28"/>
          <w:lang w:eastAsia="zh-CN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Уставом муниципального образования Алапаевское,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ПОСТАНОВЛЯЮ: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Программу 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профилактики рисков причинения вреда (ущерба) охраняемым законом ценностям при осуществлении муниципального</w:t>
      </w:r>
      <w:r w:rsidR="009E5E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жилищного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контроля </w:t>
      </w:r>
      <w:r w:rsidR="009E5E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территории муниципального образования Алапаевское на 202</w:t>
      </w:r>
      <w:r w:rsidR="004371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(прилагается).</w:t>
      </w:r>
    </w:p>
    <w:p w:rsid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Отделу межведомственного взаимодействия, обеспечения деятельности Администрации муниципального образования Алапаевское и террито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риальных органов (Е.М. Климина)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 «www.alapaevskoe.ru».</w:t>
      </w:r>
    </w:p>
    <w:p w:rsidR="00AC3E2C" w:rsidRPr="000923A1" w:rsidRDefault="00AC3E2C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 Настоящее  Постановление вступает в силу с момента опубликования.</w:t>
      </w:r>
    </w:p>
    <w:p w:rsidR="000923A1" w:rsidRPr="000923A1" w:rsidRDefault="00AC3E2C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исполняющего обязанности 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первого заместителя Главы муниципального образования Алапаевское по жилищно-коммуналь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ному хозяйству, строительству, 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связи </w:t>
      </w:r>
      <w:r w:rsidR="000923A1"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 Соколову.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ED5" w:rsidRDefault="009E5ED5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C96D4D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И.о </w:t>
      </w:r>
      <w:r w:rsidR="000923A1"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</w:t>
      </w:r>
      <w:r w:rsidR="000923A1"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="000923A1"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</w:t>
      </w:r>
      <w:proofErr w:type="gramEnd"/>
      <w:r w:rsidR="000923A1"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образования Алапаевское                                                               </w:t>
      </w:r>
      <w:r w:rsidR="00C96D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="00C96D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C96D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Соколова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923A1" w:rsidRPr="000923A1" w:rsidSect="00487D9D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540" w:left="1701" w:header="709" w:footer="709" w:gutter="0"/>
          <w:cols w:space="708"/>
          <w:titlePg/>
          <w:docGrid w:linePitch="360"/>
        </w:sectPr>
      </w:pPr>
    </w:p>
    <w:tbl>
      <w:tblPr>
        <w:tblW w:w="12119" w:type="dxa"/>
        <w:tblLook w:val="04A0" w:firstRow="1" w:lastRow="0" w:firstColumn="1" w:lastColumn="0" w:noHBand="0" w:noVBand="1"/>
      </w:tblPr>
      <w:tblGrid>
        <w:gridCol w:w="4928"/>
        <w:gridCol w:w="283"/>
        <w:gridCol w:w="6908"/>
      </w:tblGrid>
      <w:tr w:rsidR="000923A1" w:rsidRPr="000923A1" w:rsidTr="00576A65">
        <w:tc>
          <w:tcPr>
            <w:tcW w:w="492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0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УТВЕРЖДЕНА</w:t>
            </w:r>
            <w:r w:rsidR="00C147F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Постановлением Администрации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муниципального образования Алапаевское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от «___»_________202</w:t>
            </w:r>
            <w:r w:rsidR="004371A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4</w:t>
            </w: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года № _______</w:t>
            </w:r>
          </w:p>
          <w:p w:rsidR="00AC3E2C" w:rsidRPr="00AF1584" w:rsidRDefault="00AC3E2C" w:rsidP="00AC3E2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AF1584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«Об утверждении </w:t>
            </w:r>
            <w:r w:rsidRPr="00AF158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программы </w:t>
            </w:r>
            <w:r w:rsidRPr="00AF158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профилактики </w:t>
            </w:r>
          </w:p>
          <w:p w:rsidR="00AC3E2C" w:rsidRPr="00AF1584" w:rsidRDefault="00AC3E2C" w:rsidP="00AC3E2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AF158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рисков причинения вреда (ущерба) </w:t>
            </w:r>
          </w:p>
          <w:p w:rsidR="00AC3E2C" w:rsidRPr="00AF1584" w:rsidRDefault="00AC3E2C" w:rsidP="00AC3E2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AF158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охраняемым законом ценностям </w:t>
            </w:r>
          </w:p>
          <w:p w:rsidR="00AC3E2C" w:rsidRPr="00AF1584" w:rsidRDefault="00AC3E2C" w:rsidP="00AC3E2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AF158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при осуществлении муниципального </w:t>
            </w:r>
          </w:p>
          <w:p w:rsidR="00AC3E2C" w:rsidRPr="00AF1584" w:rsidRDefault="00AC3E2C" w:rsidP="00AC3E2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AF158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жилищного контроля на территории </w:t>
            </w:r>
          </w:p>
          <w:p w:rsidR="00AC3E2C" w:rsidRPr="00AF1584" w:rsidRDefault="00AC3E2C" w:rsidP="00AC3E2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</w:pPr>
            <w:r w:rsidRPr="00AF158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муниципального образования Алапаевское </w:t>
            </w:r>
          </w:p>
          <w:p w:rsidR="00AC3E2C" w:rsidRPr="00AC3E2C" w:rsidRDefault="00AC3E2C" w:rsidP="00AC3E2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F158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>на 2025 год»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Программа профилактики </w:t>
      </w:r>
    </w:p>
    <w:p w:rsidR="000923A1" w:rsidRDefault="000923A1" w:rsidP="00C147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рисков причинения вреда (ущерба) охраняемым законом ценностям при осуществлении муниципального</w:t>
      </w:r>
      <w:r w:rsidR="00172A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жилищного контроля на 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 муниципального образования Алапаевское на 202</w:t>
      </w:r>
      <w:r w:rsidR="004371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</w:t>
      </w:r>
    </w:p>
    <w:p w:rsidR="00C147F1" w:rsidRPr="00C147F1" w:rsidRDefault="00C147F1" w:rsidP="00C147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923A1" w:rsidRPr="000923A1" w:rsidRDefault="00C147F1" w:rsidP="00C14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proofErr w:type="gramStart"/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</w:t>
      </w:r>
      <w:r w:rsidR="000923A1"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профилактики рисков причинения вреда (ущерба) охраняемым законом ценностям при осуществлении муниципального</w:t>
      </w:r>
      <w:r w:rsidR="009E5E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жилищного контроля</w:t>
      </w:r>
      <w:r w:rsidR="000923A1"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образования Алапаевское на 202</w:t>
      </w:r>
      <w:r w:rsidR="004371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0923A1"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Программа профилактики)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923A1" w:rsidRPr="000923A1" w:rsidRDefault="000923A1" w:rsidP="00B351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Программа профилактики реализуется </w:t>
      </w:r>
      <w:r w:rsidR="00AB07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</w:t>
      </w:r>
      <w:r w:rsidR="00172A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правлением муниципального имущества, архитектуры и градостроительства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образования Алапаевское, осуществляющим данный вид контроля.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1. Анализ текущего состояния осуществлени</w:t>
      </w:r>
      <w:r w:rsidR="00172A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</w:t>
      </w:r>
      <w:r w:rsidR="00172A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жилищного контроля на</w:t>
      </w: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</w:t>
      </w: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Алапаевское</w:t>
      </w:r>
    </w:p>
    <w:p w:rsidR="000923A1" w:rsidRPr="000923A1" w:rsidRDefault="000923A1" w:rsidP="000923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72A60" w:rsidRDefault="000923A1" w:rsidP="00172A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proofErr w:type="gramStart"/>
      <w:r w:rsidR="00172A60" w:rsidRPr="00172A6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>Предметом муниципального жилищного контроля является выявление и пресечение нарушений обязательных требований, установленных в соответствии с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осуществляемые в пределах полномочий органа муниципального жилищного контроля посредством 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="00172A60" w:rsidRPr="00172A60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72A60" w:rsidRDefault="00172A60" w:rsidP="00172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 xml:space="preserve">          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1.2. </w:t>
      </w:r>
      <w:r w:rsidRPr="00172A6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Объектами муниципального жилищного контроля являются жилищный фонд, расположенный на территории муниципального образования Алапаевск</w:t>
      </w:r>
      <w:r w:rsid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ое</w:t>
      </w:r>
      <w:r w:rsidRPr="00172A60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 исключением объектов, контроль (надзор) за которыми отнесен к компетенции органа государственного жилищного надзора.</w:t>
      </w:r>
    </w:p>
    <w:p w:rsidR="000923A1" w:rsidRDefault="00FE7E48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FE7E4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1.3.</w:t>
      </w:r>
      <w:r w:rsidR="00AF1584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муниципального образования Алапаевское (далее-Администрация)</w:t>
      </w:r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обеспечивает учет объектов контроля в рамках осуществления му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ниципального жилищного контроля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E7E48" w:rsidRPr="00FE7E48" w:rsidRDefault="00FE7E48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 </w:t>
      </w:r>
      <w:proofErr w:type="gramStart"/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Лицами, контролируемыми </w:t>
      </w:r>
      <w:r w:rsidR="00AF1584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</w:t>
      </w:r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являются граждане и организации, действия (бездействия)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 (далее – контролируемые лица), в том числе:</w:t>
      </w:r>
      <w:proofErr w:type="gramEnd"/>
    </w:p>
    <w:p w:rsidR="00FE7E48" w:rsidRPr="00AB0725" w:rsidRDefault="00FE7E48" w:rsidP="00AB072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7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юридические лица, индивидуальные предприниматели, осуществляющие управление многоквартирными домами, оказывающие услуги и (или) выполняющие работы по </w:t>
      </w:r>
      <w:r w:rsidRPr="00AB07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домами;</w:t>
      </w:r>
    </w:p>
    <w:p w:rsidR="00FE7E48" w:rsidRPr="00AB0725" w:rsidRDefault="00FE7E48" w:rsidP="00AB072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725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FE7E48" w:rsidRPr="00AB0725" w:rsidRDefault="00FE7E48" w:rsidP="00AB072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725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FE7E48" w:rsidRPr="00AB0725" w:rsidRDefault="00FE7E48" w:rsidP="00AB072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725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граждане, во владении и (или) в пользовании которых находятся помещения муниципального жилищного фонда.</w:t>
      </w:r>
    </w:p>
    <w:p w:rsidR="00FE7E48" w:rsidRPr="00FE7E48" w:rsidRDefault="00FE7E48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Учет объектов контроля обеспечивается органом муниципального контроля путем внесения информации об объектах контроля в информационную систему органа контроля в порядке и сроки, установленные действующим законодательством.</w:t>
      </w:r>
    </w:p>
    <w:p w:rsidR="00FE7E48" w:rsidRPr="000923A1" w:rsidRDefault="00FE7E48" w:rsidP="00FE7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E4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сборе, обработке, анализе и учете сведений об объектах контроля для целей их учета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923A1" w:rsidRPr="000923A1" w:rsidRDefault="000923A1" w:rsidP="00C21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C210E1" w:rsidP="00C210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="000923A1" w:rsidRPr="00092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2. Цели и задачи реализации программы профилактики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2.1. Целью программы является: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всеми контролируемыми лицами;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причинению вреда (ущерба) охраняемым законом ценностям;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2.2. Задачами программы являются: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выявление причин, факторов и условий, способствующих нарушениям требований законодательства в сфере благоустройства;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повышение правовой культуры подконтрольных субъектов;</w:t>
      </w:r>
    </w:p>
    <w:p w:rsidR="000923A1" w:rsidRPr="000923A1" w:rsidRDefault="000923A1" w:rsidP="000923A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3. Перечень профилактических мероприятий, 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(периодичность) их проведения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3.1. При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осуществлении муниципального</w:t>
      </w:r>
      <w:r w:rsidR="007F040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жилищного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контроля контрольным органом проводятся следующие профилактические мероприятия: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F82DFE" w:rsidRDefault="00C210E1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8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предостережение</w:t>
      </w:r>
      <w:r w:rsidR="007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2DFE" w:rsidRDefault="00F82DFE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консультирование</w:t>
      </w:r>
    </w:p>
    <w:p w:rsidR="00AF1584" w:rsidRPr="000923A1" w:rsidRDefault="00AF1584" w:rsidP="00F82DF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профилактический визит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410"/>
        <w:gridCol w:w="2126"/>
      </w:tblGrid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Форма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Отдел, 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за реализацию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Сроки (периодичность) их проведения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орган осуществляет 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0923A1" w:rsidRPr="000923A1" w:rsidRDefault="000923A1" w:rsidP="00F82DF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посредством размещения сведений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соблюдения обязательных требований,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частью 3 статьи 46 Федерального закона от 31.07.2020 №248-ФЗ «О государственном контроле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(надзоре) и муниципальном контроле в Российской Федерации» на официальном сайте муниципального образования Алапаевское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alapaevskoe</w:t>
            </w:r>
            <w:r w:rsidR="00865BC3" w:rsidRP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="0086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8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«Интернет», в средствах массовой информации и в иных формах.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865BC3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Управление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F82DFE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   </w:t>
            </w:r>
            <w:r w:rsidR="00785F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Предостережение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865BC3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5B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923A1" w:rsidRPr="000923A1" w:rsidTr="008B19B8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  <w:p w:rsidR="00785F08" w:rsidRPr="000923A1" w:rsidRDefault="00785F08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Способы консультирования: по телефону, на личном приеме, в ходе проведения </w:t>
            </w:r>
            <w:r w:rsid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профилактического или контрольного мероприятия</w:t>
            </w:r>
            <w:r w:rsidR="00F8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865BC3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5B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8B19B8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AF1584" w:rsidRPr="000923A1" w:rsidTr="008B19B8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84" w:rsidRPr="000923A1" w:rsidRDefault="00AF1584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84" w:rsidRPr="000923A1" w:rsidRDefault="00AF1584" w:rsidP="000923A1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84" w:rsidRPr="000923A1" w:rsidRDefault="00AF1584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Проводится в форме профилактической беседы по месту осуществления деятельности контролируемого лица, либо путём использования видеоконференц-связи (при наличии возможности). В ходе профилактического визита контролируемое лицо информируется о его полномочиях, а также об особенностях организации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осуществления муниципального земельного контроля, проводимого в отношении объекта контроля. В ходе профилактического визита контролируемое лицо информируется об обязательных требованиях, предъявляемых к его деятельности</w:t>
            </w:r>
            <w:r w:rsidR="00A5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либо используемым им объектам, их соответствии индикаторам риска, а также о видах, содержании и об интенсивности контрольных мероприятий, проводимых в отношении контролируемого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84" w:rsidRPr="00865BC3" w:rsidRDefault="00812FE6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12F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Управление муниципального имущества, архитектуры и градостроительства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84" w:rsidRDefault="00812FE6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наличии оснований)</w:t>
            </w:r>
          </w:p>
        </w:tc>
      </w:tr>
    </w:tbl>
    <w:p w:rsidR="000923A1" w:rsidRPr="000923A1" w:rsidRDefault="000923A1" w:rsidP="000923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Профилактические мероприятия, предусмотренные программой профилактики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рисков причинения вреда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обязательны для проведения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контрольным органом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3A1" w:rsidRPr="000923A1" w:rsidRDefault="000923A1" w:rsidP="000923A1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23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3.3. 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Контрольный орган</w:t>
      </w: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может проводить профилактические мероприятия, не предусмотренные программой профилактики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рисков причинения вреда</w:t>
      </w: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.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4. Показатели результативности и эффективности программы профилактики 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количество проведенных профилактических мероприятий;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количество контролируемых лиц, в отношении которых проведены профилактические мероприятия;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 </w:t>
      </w:r>
    </w:p>
    <w:p w:rsidR="000923A1" w:rsidRPr="000923A1" w:rsidRDefault="007F0407" w:rsidP="007F04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- </w:t>
      </w:r>
      <w:r w:rsidR="000923A1"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Показатели эффективности: </w:t>
      </w:r>
    </w:p>
    <w:p w:rsidR="000923A1" w:rsidRPr="00037B95" w:rsidRDefault="000923A1" w:rsidP="00037B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210DEE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  <w:r w:rsidRPr="008B19B8">
        <w:rPr>
          <w:rFonts w:ascii="Times New Roman" w:hAnsi="Times New Roman" w:cs="Times New Roman"/>
          <w:sz w:val="24"/>
          <w:szCs w:val="24"/>
        </w:rPr>
        <w:t xml:space="preserve">Оценка эффективности Программы профилактики проводится </w:t>
      </w:r>
      <w:r>
        <w:rPr>
          <w:rFonts w:ascii="Times New Roman" w:hAnsi="Times New Roman" w:cs="Times New Roman"/>
          <w:sz w:val="24"/>
          <w:szCs w:val="24"/>
        </w:rPr>
        <w:t>по итогам 202</w:t>
      </w:r>
      <w:r w:rsidR="008325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B19B8" w:rsidRDefault="008B19B8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06F3" w:rsidRDefault="005206F3" w:rsidP="00AB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2FE6" w:rsidRDefault="00812FE6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</w:t>
      </w:r>
    </w:p>
    <w:p w:rsidR="008B19B8" w:rsidRPr="008B19B8" w:rsidRDefault="008B19B8" w:rsidP="008B19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P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19B8" w:rsidRPr="008B19B8" w:rsidSect="00D859B2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D8" w:rsidRDefault="00985BD8">
      <w:pPr>
        <w:spacing w:after="0" w:line="240" w:lineRule="auto"/>
      </w:pPr>
      <w:r>
        <w:separator/>
      </w:r>
    </w:p>
  </w:endnote>
  <w:endnote w:type="continuationSeparator" w:id="0">
    <w:p w:rsidR="00985BD8" w:rsidRDefault="0098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D8" w:rsidRDefault="00985BD8">
      <w:pPr>
        <w:spacing w:after="0" w:line="240" w:lineRule="auto"/>
      </w:pPr>
      <w:r>
        <w:separator/>
      </w:r>
    </w:p>
  </w:footnote>
  <w:footnote w:type="continuationSeparator" w:id="0">
    <w:p w:rsidR="00985BD8" w:rsidRDefault="0098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5" w:rsidRDefault="008B19B8" w:rsidP="00CD6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D6575" w:rsidRDefault="003B6A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5" w:rsidRDefault="008B19B8" w:rsidP="00CD6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A6B">
      <w:rPr>
        <w:rStyle w:val="a5"/>
        <w:noProof/>
      </w:rPr>
      <w:t>7</w:t>
    </w:r>
    <w:r>
      <w:rPr>
        <w:rStyle w:val="a5"/>
      </w:rPr>
      <w:fldChar w:fldCharType="end"/>
    </w:r>
  </w:p>
  <w:p w:rsidR="00CD6575" w:rsidRDefault="003B6A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9D" w:rsidRDefault="003B6A6B">
    <w:pPr>
      <w:pStyle w:val="a3"/>
      <w:jc w:val="center"/>
    </w:pPr>
  </w:p>
  <w:p w:rsidR="00342F4B" w:rsidRDefault="003B6A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DF9"/>
    <w:multiLevelType w:val="hybridMultilevel"/>
    <w:tmpl w:val="107A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02B2"/>
    <w:multiLevelType w:val="hybridMultilevel"/>
    <w:tmpl w:val="4FD4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C494C"/>
    <w:multiLevelType w:val="hybridMultilevel"/>
    <w:tmpl w:val="5CA2287E"/>
    <w:lvl w:ilvl="0" w:tplc="2E5A953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A"/>
    <w:rsid w:val="00037B95"/>
    <w:rsid w:val="00065EEC"/>
    <w:rsid w:val="000923A1"/>
    <w:rsid w:val="00172A60"/>
    <w:rsid w:val="00175A24"/>
    <w:rsid w:val="00210DEE"/>
    <w:rsid w:val="0038026C"/>
    <w:rsid w:val="003B6A6B"/>
    <w:rsid w:val="004371A2"/>
    <w:rsid w:val="00496348"/>
    <w:rsid w:val="005206F3"/>
    <w:rsid w:val="006C5F4D"/>
    <w:rsid w:val="00785F08"/>
    <w:rsid w:val="007F0407"/>
    <w:rsid w:val="007F43D0"/>
    <w:rsid w:val="00812FE6"/>
    <w:rsid w:val="00832586"/>
    <w:rsid w:val="00865BC3"/>
    <w:rsid w:val="008702EA"/>
    <w:rsid w:val="008B19B8"/>
    <w:rsid w:val="00906E38"/>
    <w:rsid w:val="00956AA4"/>
    <w:rsid w:val="00985BD8"/>
    <w:rsid w:val="009E5ED5"/>
    <w:rsid w:val="00A5017B"/>
    <w:rsid w:val="00A75A91"/>
    <w:rsid w:val="00AB0725"/>
    <w:rsid w:val="00AC3E2C"/>
    <w:rsid w:val="00AF1584"/>
    <w:rsid w:val="00B35120"/>
    <w:rsid w:val="00BE4791"/>
    <w:rsid w:val="00C147F1"/>
    <w:rsid w:val="00C210E1"/>
    <w:rsid w:val="00C96D4D"/>
    <w:rsid w:val="00CA2ED2"/>
    <w:rsid w:val="00D54D6A"/>
    <w:rsid w:val="00F43E7E"/>
    <w:rsid w:val="00F82DFE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  <w:style w:type="character" w:styleId="a8">
    <w:name w:val="Hyperlink"/>
    <w:basedOn w:val="a0"/>
    <w:uiPriority w:val="99"/>
    <w:unhideWhenUsed/>
    <w:rsid w:val="00037B9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  <w:style w:type="character" w:styleId="a8">
    <w:name w:val="Hyperlink"/>
    <w:basedOn w:val="a0"/>
    <w:uiPriority w:val="99"/>
    <w:unhideWhenUsed/>
    <w:rsid w:val="00037B9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BF70-09E4-4F6C-BE75-52E0E5BC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2024-10-07T03:21:00Z</cp:lastPrinted>
  <dcterms:created xsi:type="dcterms:W3CDTF">2023-09-29T08:20:00Z</dcterms:created>
  <dcterms:modified xsi:type="dcterms:W3CDTF">2024-11-01T08:04:00Z</dcterms:modified>
</cp:coreProperties>
</file>